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16E2526B" w:rsidR="00872908" w:rsidRPr="00047508" w:rsidRDefault="00550B05" w:rsidP="00872908">
            <w:pPr>
              <w:rPr>
                <w:rFonts w:ascii="Arial" w:hAnsi="Arial" w:cs="Arial"/>
                <w:sz w:val="20"/>
                <w:szCs w:val="20"/>
              </w:rPr>
            </w:pPr>
            <w:r>
              <w:rPr>
                <w:rFonts w:ascii="Arial" w:hAnsi="Arial" w:cs="Arial"/>
                <w:sz w:val="20"/>
                <w:szCs w:val="20"/>
              </w:rPr>
              <w:t>Beschlussnummer</w:t>
            </w:r>
            <w:r w:rsidR="00872908" w:rsidRPr="00047508">
              <w:rPr>
                <w:rFonts w:ascii="Arial" w:hAnsi="Arial" w:cs="Arial"/>
                <w:sz w:val="20"/>
                <w:szCs w:val="20"/>
              </w:rPr>
              <w:t>:</w:t>
            </w:r>
          </w:p>
        </w:tc>
        <w:tc>
          <w:tcPr>
            <w:tcW w:w="2552" w:type="dxa"/>
            <w:tcMar>
              <w:top w:w="113" w:type="dxa"/>
            </w:tcMar>
          </w:tcPr>
          <w:p w14:paraId="46A76B38" w14:textId="32B9A1F0" w:rsidR="00872908" w:rsidRPr="00047508" w:rsidRDefault="00872908" w:rsidP="00872908">
            <w:pPr>
              <w:rPr>
                <w:rFonts w:ascii="Arial" w:hAnsi="Arial" w:cs="Arial"/>
                <w:sz w:val="20"/>
                <w:szCs w:val="20"/>
              </w:rPr>
            </w:pPr>
            <w:r w:rsidRPr="00047508">
              <w:rPr>
                <w:rFonts w:ascii="Arial" w:hAnsi="Arial" w:cs="Arial"/>
                <w:sz w:val="20"/>
                <w:szCs w:val="20"/>
              </w:rPr>
              <w:t>202</w:t>
            </w:r>
            <w:r w:rsidR="00BC6D2D">
              <w:rPr>
                <w:rFonts w:ascii="Arial" w:hAnsi="Arial" w:cs="Arial"/>
                <w:sz w:val="20"/>
                <w:szCs w:val="20"/>
              </w:rPr>
              <w:t>5</w:t>
            </w:r>
            <w:r w:rsidRPr="00047508">
              <w:rPr>
                <w:rFonts w:ascii="Arial" w:hAnsi="Arial" w:cs="Arial"/>
                <w:sz w:val="20"/>
                <w:szCs w:val="20"/>
              </w:rPr>
              <w:t>-</w:t>
            </w:r>
            <w:r w:rsidR="00BC6D2D">
              <w:rPr>
                <w:rFonts w:ascii="Arial" w:hAnsi="Arial" w:cs="Arial"/>
                <w:sz w:val="20"/>
                <w:szCs w:val="20"/>
              </w:rPr>
              <w:t>1</w:t>
            </w:r>
            <w:r w:rsidRPr="00047508">
              <w:rPr>
                <w:rFonts w:ascii="Arial" w:hAnsi="Arial" w:cs="Arial"/>
                <w:sz w:val="20"/>
                <w:szCs w:val="20"/>
              </w:rPr>
              <w:t>0</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CC1454" w14:paraId="389C6995" w14:textId="77777777" w:rsidTr="00D94BE8">
        <w:tc>
          <w:tcPr>
            <w:tcW w:w="2235" w:type="dxa"/>
            <w:tcMar>
              <w:top w:w="113" w:type="dxa"/>
            </w:tcMar>
          </w:tcPr>
          <w:p w14:paraId="42A614DF" w14:textId="29593771" w:rsidR="00872908" w:rsidRPr="00047508" w:rsidRDefault="00550B05" w:rsidP="00872908">
            <w:pPr>
              <w:rPr>
                <w:rFonts w:ascii="Arial" w:hAnsi="Arial" w:cs="Arial"/>
                <w:sz w:val="20"/>
                <w:szCs w:val="20"/>
              </w:rPr>
            </w:pPr>
            <w:r>
              <w:rPr>
                <w:rFonts w:ascii="Arial" w:hAnsi="Arial" w:cs="Arial"/>
                <w:sz w:val="20"/>
                <w:szCs w:val="20"/>
              </w:rPr>
              <w:t>Betreff</w:t>
            </w:r>
            <w:r w:rsidR="00872908" w:rsidRPr="00047508">
              <w:rPr>
                <w:rFonts w:ascii="Arial" w:hAnsi="Arial" w:cs="Arial"/>
                <w:sz w:val="20"/>
                <w:szCs w:val="20"/>
              </w:rPr>
              <w:t>:</w:t>
            </w:r>
          </w:p>
        </w:tc>
        <w:tc>
          <w:tcPr>
            <w:tcW w:w="6999" w:type="dxa"/>
            <w:gridSpan w:val="3"/>
            <w:tcMar>
              <w:top w:w="113" w:type="dxa"/>
            </w:tcMar>
          </w:tcPr>
          <w:p w14:paraId="787B98A8" w14:textId="13781F41" w:rsidR="00872908" w:rsidRPr="008F4054" w:rsidRDefault="008F4054" w:rsidP="008F4054">
            <w:pPr>
              <w:rPr>
                <w:rFonts w:ascii="Arial" w:hAnsi="Arial" w:cs="Arial"/>
                <w:sz w:val="20"/>
                <w:szCs w:val="20"/>
                <w:lang w:val="de-DE"/>
              </w:rPr>
            </w:pPr>
            <w:r w:rsidRPr="008F4054">
              <w:rPr>
                <w:rFonts w:ascii="Arial" w:hAnsi="Arial" w:cs="Arial"/>
                <w:sz w:val="20"/>
                <w:szCs w:val="20"/>
                <w:lang w:val="de-DE"/>
              </w:rPr>
              <w:t>Verlängerung des Beschlusses</w:t>
            </w:r>
            <w:r>
              <w:rPr>
                <w:rFonts w:ascii="Arial" w:hAnsi="Arial" w:cs="Arial"/>
                <w:sz w:val="20"/>
                <w:szCs w:val="20"/>
                <w:lang w:val="de-DE"/>
              </w:rPr>
              <w:t xml:space="preserve"> für</w:t>
            </w:r>
            <w:r w:rsidRPr="008F4054">
              <w:rPr>
                <w:rFonts w:ascii="Arial" w:hAnsi="Arial" w:cs="Arial"/>
                <w:sz w:val="20"/>
                <w:szCs w:val="20"/>
                <w:lang w:val="de-DE"/>
              </w:rPr>
              <w:t xml:space="preserve"> Deutschland – Anzahl der Audittage für die Zulassung zu Audits auf </w:t>
            </w:r>
            <w:r w:rsidR="008776F1">
              <w:rPr>
                <w:rFonts w:ascii="Arial" w:hAnsi="Arial" w:cs="Arial"/>
                <w:sz w:val="20"/>
                <w:szCs w:val="20"/>
                <w:lang w:val="de-DE"/>
              </w:rPr>
              <w:t>S</w:t>
            </w:r>
            <w:r w:rsidRPr="008F4054">
              <w:rPr>
                <w:rFonts w:ascii="Arial" w:hAnsi="Arial" w:cs="Arial"/>
                <w:sz w:val="20"/>
                <w:szCs w:val="20"/>
                <w:lang w:val="de-DE"/>
              </w:rPr>
              <w:t>4/</w:t>
            </w:r>
            <w:r w:rsidR="008776F1">
              <w:rPr>
                <w:rFonts w:ascii="Arial" w:hAnsi="Arial" w:cs="Arial"/>
                <w:sz w:val="20"/>
                <w:szCs w:val="20"/>
                <w:lang w:val="de-DE"/>
              </w:rPr>
              <w:t>S</w:t>
            </w:r>
            <w:r w:rsidRPr="008F4054">
              <w:rPr>
                <w:rFonts w:ascii="Arial" w:hAnsi="Arial" w:cs="Arial"/>
                <w:sz w:val="20"/>
                <w:szCs w:val="20"/>
                <w:lang w:val="de-DE"/>
              </w:rPr>
              <w:t>5</w:t>
            </w:r>
            <w:r w:rsidR="00143D2F" w:rsidRPr="008F4054">
              <w:rPr>
                <w:rFonts w:ascii="Arial" w:hAnsi="Arial" w:cs="Arial"/>
                <w:sz w:val="20"/>
                <w:szCs w:val="20"/>
                <w:lang w:val="de-DE"/>
              </w:rPr>
              <w:t>.</w:t>
            </w:r>
          </w:p>
        </w:tc>
      </w:tr>
      <w:tr w:rsidR="00872908" w:rsidRPr="00611659" w14:paraId="19149D5E" w14:textId="77777777" w:rsidTr="00D94BE8">
        <w:tc>
          <w:tcPr>
            <w:tcW w:w="2235" w:type="dxa"/>
            <w:tcBorders>
              <w:bottom w:val="single" w:sz="4" w:space="0" w:color="auto"/>
            </w:tcBorders>
            <w:tcMar>
              <w:top w:w="113" w:type="dxa"/>
            </w:tcMar>
          </w:tcPr>
          <w:p w14:paraId="638B390A" w14:textId="77777777" w:rsidR="00872908" w:rsidRPr="00047508" w:rsidRDefault="00872908" w:rsidP="00872908">
            <w:pPr>
              <w:rPr>
                <w:rFonts w:ascii="Arial" w:hAnsi="Arial" w:cs="Arial"/>
                <w:sz w:val="20"/>
                <w:szCs w:val="20"/>
              </w:rPr>
            </w:pPr>
            <w:r w:rsidRPr="00047508">
              <w:rPr>
                <w:rFonts w:ascii="Arial" w:hAnsi="Arial" w:cs="Arial"/>
                <w:sz w:val="20"/>
                <w:szCs w:val="20"/>
              </w:rPr>
              <w:t>Datum:</w:t>
            </w:r>
          </w:p>
        </w:tc>
        <w:tc>
          <w:tcPr>
            <w:tcW w:w="2552" w:type="dxa"/>
            <w:tcBorders>
              <w:bottom w:val="single" w:sz="4" w:space="0" w:color="auto"/>
            </w:tcBorders>
            <w:tcMar>
              <w:top w:w="113" w:type="dxa"/>
            </w:tcMar>
          </w:tcPr>
          <w:p w14:paraId="6F183283" w14:textId="629AB015" w:rsidR="00872908" w:rsidRPr="00047508" w:rsidRDefault="00872908" w:rsidP="00872908">
            <w:pPr>
              <w:rPr>
                <w:rFonts w:ascii="Arial" w:hAnsi="Arial" w:cs="Arial"/>
                <w:sz w:val="20"/>
                <w:szCs w:val="20"/>
              </w:rPr>
            </w:pPr>
            <w:r w:rsidRPr="00047508">
              <w:rPr>
                <w:rFonts w:ascii="Arial" w:hAnsi="Arial" w:cs="Arial"/>
                <w:sz w:val="20"/>
                <w:szCs w:val="20"/>
              </w:rPr>
              <w:t>202</w:t>
            </w:r>
            <w:r w:rsidR="00BC6D2D">
              <w:rPr>
                <w:rFonts w:ascii="Arial" w:hAnsi="Arial" w:cs="Arial"/>
                <w:sz w:val="20"/>
                <w:szCs w:val="20"/>
              </w:rPr>
              <w:t>5</w:t>
            </w:r>
            <w:r w:rsidRPr="00047508">
              <w:rPr>
                <w:rFonts w:ascii="Arial" w:hAnsi="Arial" w:cs="Arial"/>
                <w:sz w:val="20"/>
                <w:szCs w:val="20"/>
              </w:rPr>
              <w:t>-</w:t>
            </w:r>
            <w:r w:rsidR="00BC6D2D">
              <w:rPr>
                <w:rFonts w:ascii="Arial" w:hAnsi="Arial" w:cs="Arial"/>
                <w:sz w:val="20"/>
                <w:szCs w:val="20"/>
              </w:rPr>
              <w:t>05-22</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27A7B50F" w:rsidR="00872908" w:rsidRPr="00047508" w:rsidRDefault="00550B05" w:rsidP="00872908">
            <w:pPr>
              <w:rPr>
                <w:rFonts w:ascii="Arial" w:hAnsi="Arial" w:cs="Arial"/>
                <w:sz w:val="20"/>
                <w:szCs w:val="20"/>
              </w:rPr>
            </w:pPr>
            <w:r>
              <w:rPr>
                <w:rFonts w:ascii="Arial" w:hAnsi="Arial" w:cs="Arial"/>
                <w:sz w:val="20"/>
                <w:szCs w:val="20"/>
              </w:rPr>
              <w:t>Umsetzung</w:t>
            </w:r>
            <w:r w:rsidR="00872908"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661F1EC3" w:rsidR="00872908" w:rsidRPr="00211AEC" w:rsidRDefault="00211AEC" w:rsidP="00211AEC">
            <w:pPr>
              <w:ind w:right="-150"/>
              <w:rPr>
                <w:rFonts w:ascii="Arial" w:hAnsi="Arial" w:cs="Arial"/>
                <w:sz w:val="20"/>
                <w:szCs w:val="20"/>
                <w:lang w:val="de-DE"/>
              </w:rPr>
            </w:pPr>
            <w:r w:rsidRPr="00211AEC">
              <w:rPr>
                <w:rFonts w:ascii="Arial" w:hAnsi="Arial" w:cs="Arial"/>
                <w:sz w:val="20"/>
                <w:szCs w:val="20"/>
                <w:lang w:val="de-DE"/>
              </w:rPr>
              <w:t>Veröffentlichung auf der Website und im Normen- und Zertifizierungsprogramm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54D2EAB7" w:rsidR="00872908" w:rsidRPr="00047508" w:rsidRDefault="00211AEC" w:rsidP="00211AEC">
            <w:pPr>
              <w:rPr>
                <w:rFonts w:ascii="Arial" w:hAnsi="Arial" w:cs="Arial"/>
                <w:sz w:val="20"/>
                <w:szCs w:val="20"/>
              </w:rPr>
            </w:pPr>
            <w:r w:rsidRPr="00211AEC">
              <w:rPr>
                <w:rFonts w:ascii="Arial" w:hAnsi="Arial" w:cs="Arial"/>
                <w:sz w:val="20"/>
                <w:szCs w:val="20"/>
              </w:rPr>
              <w:t>Datum des Inkrafttreten</w:t>
            </w:r>
            <w:r w:rsidR="00872908"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51BADF53" w14:textId="5B0D7FC0" w:rsidR="00872908" w:rsidRPr="00047508" w:rsidRDefault="0072172B" w:rsidP="00872908">
            <w:pPr>
              <w:rPr>
                <w:rFonts w:ascii="Arial" w:hAnsi="Arial" w:cs="Arial"/>
                <w:sz w:val="20"/>
                <w:szCs w:val="20"/>
              </w:rPr>
            </w:pPr>
            <w:r>
              <w:rPr>
                <w:rFonts w:ascii="Arial" w:hAnsi="Arial" w:cs="Arial"/>
                <w:sz w:val="20"/>
                <w:szCs w:val="20"/>
              </w:rPr>
              <w:t xml:space="preserve">1 </w:t>
            </w:r>
            <w:r w:rsidR="00211AEC">
              <w:rPr>
                <w:rFonts w:ascii="Arial" w:hAnsi="Arial" w:cs="Arial"/>
                <w:sz w:val="20"/>
                <w:szCs w:val="20"/>
              </w:rPr>
              <w:t>Januar</w:t>
            </w:r>
            <w:r>
              <w:rPr>
                <w:rFonts w:ascii="Arial" w:hAnsi="Arial" w:cs="Arial"/>
                <w:sz w:val="20"/>
                <w:szCs w:val="20"/>
              </w:rPr>
              <w:t xml:space="preserve"> 202</w:t>
            </w:r>
            <w:r w:rsidR="00DC1A9C">
              <w:rPr>
                <w:rFonts w:ascii="Arial" w:hAnsi="Arial" w:cs="Arial"/>
                <w:sz w:val="20"/>
                <w:szCs w:val="20"/>
              </w:rPr>
              <w:t>5</w:t>
            </w:r>
            <w:r>
              <w:rPr>
                <w:rFonts w:ascii="Arial" w:hAnsi="Arial" w:cs="Arial"/>
                <w:sz w:val="20"/>
                <w:szCs w:val="20"/>
              </w:rPr>
              <w:t xml:space="preserve"> </w:t>
            </w:r>
          </w:p>
        </w:tc>
      </w:tr>
    </w:tbl>
    <w:p w14:paraId="3E0D00F2" w14:textId="77777777" w:rsidR="00872908" w:rsidRDefault="00872908" w:rsidP="00635016">
      <w:pPr>
        <w:spacing w:after="0"/>
        <w:rPr>
          <w:color w:val="404040" w:themeColor="text1" w:themeTint="BF"/>
          <w:sz w:val="24"/>
          <w:szCs w:val="24"/>
        </w:rPr>
      </w:pPr>
    </w:p>
    <w:p w14:paraId="38743F6B" w14:textId="63EEC613" w:rsidR="007F4010" w:rsidRPr="007F4010" w:rsidRDefault="00211AEC" w:rsidP="00211AEC">
      <w:pPr>
        <w:spacing w:after="0"/>
        <w:rPr>
          <w:color w:val="009691"/>
        </w:rPr>
      </w:pPr>
      <w:r w:rsidRPr="00211AEC">
        <w:rPr>
          <w:color w:val="009691"/>
        </w:rPr>
        <w:t>Hintergrund</w:t>
      </w:r>
      <w:r w:rsidR="007F4010" w:rsidRPr="007F4010">
        <w:rPr>
          <w:color w:val="009691"/>
        </w:rPr>
        <w:t>;</w:t>
      </w:r>
    </w:p>
    <w:p w14:paraId="71292EE0" w14:textId="023F1FEF" w:rsidR="001E0B57" w:rsidRPr="00E714B5" w:rsidRDefault="00E714B5" w:rsidP="00E714B5">
      <w:pPr>
        <w:spacing w:after="0"/>
        <w:rPr>
          <w:lang w:val="de-DE"/>
        </w:rPr>
      </w:pPr>
      <w:r w:rsidRPr="00E714B5">
        <w:rPr>
          <w:lang w:val="de-DE"/>
        </w:rPr>
        <w:t xml:space="preserve">Im Jahr 2023 hat der Expertenausschuss dem Antrag aus Deutschland zugestimmt, im Jahr 2024 eine Ausnahme </w:t>
      </w:r>
      <w:r w:rsidR="00680F5B">
        <w:rPr>
          <w:lang w:val="de-DE"/>
        </w:rPr>
        <w:t>für die</w:t>
      </w:r>
      <w:r w:rsidRPr="00E714B5">
        <w:rPr>
          <w:lang w:val="de-DE"/>
        </w:rPr>
        <w:t xml:space="preserve"> Anforderungen an Auditoren zuzulassen, die Audits auf </w:t>
      </w:r>
      <w:r>
        <w:rPr>
          <w:lang w:val="de-DE"/>
        </w:rPr>
        <w:t>S</w:t>
      </w:r>
      <w:r w:rsidRPr="00E714B5">
        <w:rPr>
          <w:lang w:val="de-DE"/>
        </w:rPr>
        <w:t>4/</w:t>
      </w:r>
      <w:r>
        <w:rPr>
          <w:lang w:val="de-DE"/>
        </w:rPr>
        <w:t>S</w:t>
      </w:r>
      <w:r w:rsidRPr="00E714B5">
        <w:rPr>
          <w:lang w:val="de-DE"/>
        </w:rPr>
        <w:t>5 durchführen dürfen. Siehe hierzu Beschluss 2023-09.</w:t>
      </w:r>
    </w:p>
    <w:p w14:paraId="4F1759B4" w14:textId="77777777" w:rsidR="008D3189" w:rsidRPr="00E714B5" w:rsidRDefault="008D3189" w:rsidP="00DC1A9C">
      <w:pPr>
        <w:spacing w:after="0"/>
        <w:rPr>
          <w:lang w:val="de-DE"/>
        </w:rPr>
      </w:pPr>
    </w:p>
    <w:p w14:paraId="1FC96705" w14:textId="7D40220A" w:rsidR="008D3189" w:rsidRPr="009A3D42" w:rsidRDefault="009A3D42" w:rsidP="009A3D42">
      <w:pPr>
        <w:spacing w:after="0"/>
        <w:rPr>
          <w:lang w:val="de-DE"/>
        </w:rPr>
      </w:pPr>
      <w:r w:rsidRPr="009A3D42">
        <w:rPr>
          <w:lang w:val="de-DE"/>
        </w:rPr>
        <w:t>Aus Deutschland kam nun der Wunsch, diese gelockerte Regelung auch im Jahr 2025 anzuwenden</w:t>
      </w:r>
      <w:r w:rsidR="008D3189" w:rsidRPr="009A3D42">
        <w:rPr>
          <w:lang w:val="de-DE"/>
        </w:rPr>
        <w:t>.</w:t>
      </w:r>
    </w:p>
    <w:p w14:paraId="44FDFD5D" w14:textId="588C72F1" w:rsidR="009A3FB8" w:rsidRPr="009A3D42" w:rsidRDefault="009A3FB8" w:rsidP="009A3FB8">
      <w:pPr>
        <w:spacing w:after="0"/>
        <w:rPr>
          <w:lang w:val="de-DE"/>
        </w:rPr>
      </w:pPr>
    </w:p>
    <w:p w14:paraId="6F4A4993" w14:textId="723938EC" w:rsidR="00B11739" w:rsidRPr="009A3D42" w:rsidRDefault="006D1671" w:rsidP="006D1671">
      <w:pPr>
        <w:spacing w:after="0"/>
        <w:rPr>
          <w:color w:val="009691"/>
          <w:lang w:val="de-DE"/>
        </w:rPr>
      </w:pPr>
      <w:r w:rsidRPr="009A3D42">
        <w:rPr>
          <w:color w:val="009691"/>
          <w:lang w:val="de-DE"/>
        </w:rPr>
        <w:t>Überlegung</w:t>
      </w:r>
      <w:r w:rsidR="00B11739" w:rsidRPr="009A3D42">
        <w:rPr>
          <w:color w:val="009691"/>
          <w:lang w:val="de-DE"/>
        </w:rPr>
        <w:t>;</w:t>
      </w:r>
    </w:p>
    <w:p w14:paraId="01B9DCA8" w14:textId="3A9FD10B" w:rsidR="00B272E9" w:rsidRPr="009A3D42" w:rsidRDefault="009A3D42" w:rsidP="009A3D42">
      <w:pPr>
        <w:spacing w:after="0"/>
        <w:rPr>
          <w:lang w:val="de-DE"/>
        </w:rPr>
      </w:pPr>
      <w:r w:rsidRPr="009A3D42">
        <w:rPr>
          <w:lang w:val="de-DE"/>
        </w:rPr>
        <w:t xml:space="preserve">Der </w:t>
      </w:r>
      <w:r>
        <w:rPr>
          <w:lang w:val="de-DE"/>
        </w:rPr>
        <w:t>Expertenausschuss</w:t>
      </w:r>
      <w:r w:rsidRPr="009A3D42">
        <w:rPr>
          <w:lang w:val="de-DE"/>
        </w:rPr>
        <w:t xml:space="preserve"> unterstützt die Argumentation aus Deutschland, da sich die Marktbedingungen im Jahr 2024 nicht wesentlich verändert haben</w:t>
      </w:r>
      <w:r w:rsidR="0028030F" w:rsidRPr="009A3D42">
        <w:rPr>
          <w:lang w:val="de-DE"/>
        </w:rPr>
        <w:t>.</w:t>
      </w:r>
    </w:p>
    <w:p w14:paraId="4BE71B23" w14:textId="77777777" w:rsidR="00B272E9" w:rsidRPr="009A3D42" w:rsidRDefault="00B272E9" w:rsidP="00091459">
      <w:pPr>
        <w:spacing w:after="0"/>
        <w:rPr>
          <w:lang w:val="de-DE"/>
        </w:rPr>
      </w:pPr>
    </w:p>
    <w:p w14:paraId="36622EBC" w14:textId="1D326F80" w:rsidR="00A46721" w:rsidRPr="00936B51" w:rsidRDefault="002B599C" w:rsidP="00A46721">
      <w:pPr>
        <w:spacing w:after="0"/>
        <w:rPr>
          <w:color w:val="009691"/>
          <w:lang w:val="de-DE"/>
        </w:rPr>
      </w:pPr>
      <w:r w:rsidRPr="00936B51">
        <w:rPr>
          <w:color w:val="009691"/>
          <w:lang w:val="de-DE"/>
        </w:rPr>
        <w:t>Beschluss</w:t>
      </w:r>
      <w:r w:rsidR="00A46721" w:rsidRPr="00936B51">
        <w:rPr>
          <w:color w:val="009691"/>
          <w:lang w:val="de-DE"/>
        </w:rPr>
        <w:t>:</w:t>
      </w:r>
    </w:p>
    <w:p w14:paraId="723CA953" w14:textId="6FAC97B7" w:rsidR="00091459" w:rsidRPr="00936B51" w:rsidRDefault="00936B51" w:rsidP="00936B51">
      <w:pPr>
        <w:spacing w:after="0"/>
        <w:rPr>
          <w:lang w:val="de-DE"/>
        </w:rPr>
      </w:pPr>
      <w:r>
        <w:rPr>
          <w:lang w:val="de-DE"/>
        </w:rPr>
        <w:t>D</w:t>
      </w:r>
      <w:r w:rsidRPr="00936B51">
        <w:rPr>
          <w:lang w:val="de-DE"/>
        </w:rPr>
        <w:t xml:space="preserve">er </w:t>
      </w:r>
      <w:r>
        <w:rPr>
          <w:lang w:val="de-DE"/>
        </w:rPr>
        <w:t>Expertenausschuss</w:t>
      </w:r>
      <w:r w:rsidRPr="00936B51">
        <w:rPr>
          <w:lang w:val="de-DE"/>
        </w:rPr>
        <w:t xml:space="preserve"> SCL hat folgenden Beschluss gefasst</w:t>
      </w:r>
      <w:r w:rsidR="00091459" w:rsidRPr="00936B51">
        <w:rPr>
          <w:lang w:val="de-DE"/>
        </w:rPr>
        <w:t>:</w:t>
      </w:r>
    </w:p>
    <w:p w14:paraId="492BB845" w14:textId="5A234345" w:rsidR="00091459" w:rsidRPr="00936B51" w:rsidRDefault="00091459" w:rsidP="00091459">
      <w:pPr>
        <w:spacing w:after="0"/>
        <w:rPr>
          <w:lang w:val="de-DE"/>
        </w:rPr>
      </w:pPr>
    </w:p>
    <w:p w14:paraId="3AA5644A" w14:textId="3FC94B38" w:rsidR="00936B51" w:rsidRPr="003071E8" w:rsidRDefault="00936B51" w:rsidP="00936B51">
      <w:pPr>
        <w:spacing w:after="0"/>
        <w:rPr>
          <w:color w:val="FF0000"/>
          <w:lang w:val="de-DE"/>
        </w:rPr>
      </w:pPr>
      <w:r w:rsidRPr="00936B51">
        <w:rPr>
          <w:lang w:val="de-DE"/>
        </w:rPr>
        <w:t xml:space="preserve">Der </w:t>
      </w:r>
      <w:r>
        <w:rPr>
          <w:lang w:val="de-DE"/>
        </w:rPr>
        <w:t>Expertenausschuss</w:t>
      </w:r>
      <w:r w:rsidRPr="00936B51">
        <w:rPr>
          <w:lang w:val="de-DE"/>
        </w:rPr>
        <w:t xml:space="preserve"> stimmt dem Vorschlag der Arbeitsgruppe Deutschland zu, den Beschluss 2023-09 für das Jahr 2025 zu verlängern.</w:t>
      </w:r>
      <w:r w:rsidRPr="00936B51">
        <w:rPr>
          <w:lang w:val="de-DE"/>
        </w:rPr>
        <w:br/>
        <w:t xml:space="preserve">Das bedeutet, dass unter den nachfolgenden Bedingungen in Deutschland auch die Anzahl der Audit-Tage </w:t>
      </w:r>
      <w:r w:rsidRPr="004E17E4">
        <w:rPr>
          <w:lang w:val="de-DE"/>
        </w:rPr>
        <w:t>auf S2</w:t>
      </w:r>
      <w:r w:rsidR="004E17E4" w:rsidRPr="004E17E4">
        <w:rPr>
          <w:lang w:val="de-DE"/>
        </w:rPr>
        <w:t xml:space="preserve"> </w:t>
      </w:r>
      <w:r w:rsidRPr="004E17E4">
        <w:rPr>
          <w:lang w:val="de-DE"/>
        </w:rPr>
        <w:t>angerechnet</w:t>
      </w:r>
      <w:r w:rsidRPr="00936B51">
        <w:rPr>
          <w:lang w:val="de-DE"/>
        </w:rPr>
        <w:t xml:space="preserve"> werden </w:t>
      </w:r>
      <w:r>
        <w:rPr>
          <w:lang w:val="de-DE"/>
        </w:rPr>
        <w:t>dürfen</w:t>
      </w:r>
      <w:r w:rsidRPr="00936B51">
        <w:rPr>
          <w:lang w:val="de-DE"/>
        </w:rPr>
        <w:t xml:space="preserve">, wenn es um eine Zulassung für Audits auf </w:t>
      </w:r>
      <w:r>
        <w:rPr>
          <w:lang w:val="de-DE"/>
        </w:rPr>
        <w:t>S</w:t>
      </w:r>
      <w:r w:rsidRPr="00936B51">
        <w:rPr>
          <w:lang w:val="de-DE"/>
        </w:rPr>
        <w:t>4/</w:t>
      </w:r>
      <w:r>
        <w:rPr>
          <w:lang w:val="de-DE"/>
        </w:rPr>
        <w:t>S</w:t>
      </w:r>
      <w:r w:rsidRPr="00936B51">
        <w:rPr>
          <w:lang w:val="de-DE"/>
        </w:rPr>
        <w:t>5 geht.</w:t>
      </w:r>
    </w:p>
    <w:p w14:paraId="41D9EE03" w14:textId="3DFA20C3" w:rsidR="00936B51" w:rsidRPr="00936B51" w:rsidRDefault="00DA060C" w:rsidP="00DA060C">
      <w:pPr>
        <w:spacing w:after="0"/>
        <w:rPr>
          <w:lang w:val="de-DE"/>
        </w:rPr>
      </w:pPr>
      <w:r w:rsidRPr="00680F5B">
        <w:rPr>
          <w:lang w:val="de-DE"/>
        </w:rPr>
        <w:t>Randbedingungen:</w:t>
      </w:r>
    </w:p>
    <w:p w14:paraId="21CADB54" w14:textId="6B87EEC9" w:rsidR="00D727A1" w:rsidRPr="00DA060C" w:rsidRDefault="00D727A1" w:rsidP="00DA060C">
      <w:pPr>
        <w:spacing w:after="0"/>
        <w:ind w:left="284" w:hanging="284"/>
        <w:rPr>
          <w:lang w:val="de-DE"/>
        </w:rPr>
      </w:pPr>
      <w:r w:rsidRPr="00DA060C">
        <w:rPr>
          <w:lang w:val="de-DE"/>
        </w:rPr>
        <w:t>1.</w:t>
      </w:r>
      <w:r w:rsidRPr="00DA060C">
        <w:rPr>
          <w:lang w:val="de-DE"/>
        </w:rPr>
        <w:tab/>
      </w:r>
      <w:r w:rsidR="00DA060C" w:rsidRPr="00DA060C">
        <w:rPr>
          <w:lang w:val="de-DE"/>
        </w:rPr>
        <w:t xml:space="preserve">Dieser Beschluss gilt nur für das Jahr 2025. Ab dem 1. Januar 2026 müssen auch die Auditoren in Deutschland die reguläre Anforderung zur Anzahl der durchgeführten Audittage erfüllen, um eine Zulassung für Audits auf </w:t>
      </w:r>
      <w:r w:rsidR="00DA060C">
        <w:rPr>
          <w:lang w:val="de-DE"/>
        </w:rPr>
        <w:t>S</w:t>
      </w:r>
      <w:r w:rsidR="00DA060C" w:rsidRPr="00DA060C">
        <w:rPr>
          <w:lang w:val="de-DE"/>
        </w:rPr>
        <w:t>4/</w:t>
      </w:r>
      <w:r w:rsidR="00DA060C">
        <w:rPr>
          <w:lang w:val="de-DE"/>
        </w:rPr>
        <w:t>S</w:t>
      </w:r>
      <w:r w:rsidR="00DA060C" w:rsidRPr="00DA060C">
        <w:rPr>
          <w:lang w:val="de-DE"/>
        </w:rPr>
        <w:t xml:space="preserve">5 zu erhalten. </w:t>
      </w:r>
    </w:p>
    <w:p w14:paraId="32F27150" w14:textId="530D4CE0" w:rsidR="004E17E4" w:rsidRPr="00BB46BC" w:rsidRDefault="00D727A1" w:rsidP="004E17E4">
      <w:pPr>
        <w:spacing w:after="0"/>
        <w:ind w:left="284" w:hanging="284"/>
        <w:rPr>
          <w:lang w:val="de-DE"/>
        </w:rPr>
      </w:pPr>
      <w:r w:rsidRPr="00BB46BC">
        <w:rPr>
          <w:lang w:val="de-DE"/>
        </w:rPr>
        <w:t>2.</w:t>
      </w:r>
      <w:r w:rsidRPr="00BB46BC">
        <w:rPr>
          <w:lang w:val="de-DE"/>
        </w:rPr>
        <w:tab/>
      </w:r>
      <w:r w:rsidR="00BB46BC" w:rsidRPr="00BB46BC">
        <w:rPr>
          <w:lang w:val="de-DE"/>
        </w:rPr>
        <w:t xml:space="preserve">Im Jahr 2025 muss </w:t>
      </w:r>
      <w:r w:rsidR="00CC1454">
        <w:rPr>
          <w:lang w:val="de-DE"/>
        </w:rPr>
        <w:t>die</w:t>
      </w:r>
      <w:r w:rsidR="00BB46BC" w:rsidRPr="00BB46BC">
        <w:rPr>
          <w:lang w:val="de-DE"/>
        </w:rPr>
        <w:t xml:space="preserve"> Auditoren, die auf Basis dieser Ausnahme zugelassen werden, ein zusätzliche</w:t>
      </w:r>
      <w:r w:rsidR="003A2CB3">
        <w:rPr>
          <w:lang w:val="de-DE"/>
        </w:rPr>
        <w:t xml:space="preserve">s Witness Audit </w:t>
      </w:r>
      <w:r w:rsidR="00BB46BC" w:rsidRPr="00BB46BC">
        <w:rPr>
          <w:lang w:val="de-DE"/>
        </w:rPr>
        <w:t>durchgeführt werden</w:t>
      </w:r>
      <w:r w:rsidRPr="00BB46BC">
        <w:rPr>
          <w:lang w:val="de-DE"/>
        </w:rPr>
        <w:t>.</w:t>
      </w:r>
      <w:r w:rsidR="004E17E4">
        <w:rPr>
          <w:lang w:val="de-DE"/>
        </w:rPr>
        <w:t xml:space="preserve"> </w:t>
      </w:r>
      <w:r w:rsidR="004E17E4" w:rsidRPr="004E17E4">
        <w:rPr>
          <w:rFonts w:hint="eastAsia"/>
          <w:lang w:val="de-DE"/>
        </w:rPr>
        <w:sym w:font="Wingdings" w:char="F0E0"/>
      </w:r>
      <w:r w:rsidR="004E17E4">
        <w:rPr>
          <w:lang w:val="de-DE"/>
        </w:rPr>
        <w:tab/>
      </w:r>
      <w:r w:rsidR="004E17E4" w:rsidRPr="000F6FC5">
        <w:rPr>
          <w:b/>
          <w:bCs/>
          <w:color w:val="FF0000"/>
          <w:lang w:val="de-DE"/>
        </w:rPr>
        <w:t xml:space="preserve">2 Witness-Audits </w:t>
      </w:r>
      <w:r w:rsidR="00204946">
        <w:rPr>
          <w:b/>
          <w:bCs/>
          <w:color w:val="FF0000"/>
          <w:lang w:val="de-DE"/>
        </w:rPr>
        <w:t>until the</w:t>
      </w:r>
      <w:r w:rsidR="004E17E4" w:rsidRPr="000F6FC5">
        <w:rPr>
          <w:b/>
          <w:bCs/>
          <w:color w:val="FF0000"/>
          <w:lang w:val="de-DE"/>
        </w:rPr>
        <w:t xml:space="preserve"> </w:t>
      </w:r>
      <w:r w:rsidR="00204946">
        <w:rPr>
          <w:b/>
          <w:bCs/>
          <w:color w:val="FF0000"/>
          <w:lang w:val="de-DE"/>
        </w:rPr>
        <w:t>end of</w:t>
      </w:r>
      <w:r w:rsidR="004E17E4" w:rsidRPr="000F6FC5">
        <w:rPr>
          <w:b/>
          <w:bCs/>
          <w:color w:val="FF0000"/>
          <w:lang w:val="de-DE"/>
        </w:rPr>
        <w:t xml:space="preserve"> 2025?</w:t>
      </w:r>
    </w:p>
    <w:p w14:paraId="33ED697B" w14:textId="77777777" w:rsidR="00AB739C" w:rsidRPr="00BB46BC" w:rsidRDefault="00AB739C" w:rsidP="00205DDA">
      <w:pPr>
        <w:spacing w:after="0"/>
        <w:ind w:left="1134" w:hanging="1134"/>
        <w:rPr>
          <w:lang w:val="de-DE"/>
        </w:rPr>
      </w:pPr>
    </w:p>
    <w:p w14:paraId="7A2C411A" w14:textId="77777777" w:rsidR="00AB739C" w:rsidRPr="00BB46BC" w:rsidRDefault="00AB739C" w:rsidP="00205DDA">
      <w:pPr>
        <w:spacing w:after="0"/>
        <w:ind w:left="1134" w:hanging="1134"/>
        <w:rPr>
          <w:lang w:val="de-DE"/>
        </w:rPr>
      </w:pPr>
    </w:p>
    <w:p w14:paraId="0A284A4D" w14:textId="77777777" w:rsidR="00AB739C" w:rsidRPr="00BB46BC" w:rsidRDefault="00AB739C" w:rsidP="00205DDA">
      <w:pPr>
        <w:spacing w:after="0"/>
        <w:ind w:left="1134" w:hanging="1134"/>
        <w:rPr>
          <w:lang w:val="de-DE"/>
        </w:rPr>
      </w:pPr>
    </w:p>
    <w:p w14:paraId="77E58B7A" w14:textId="77777777" w:rsidR="00AB739C" w:rsidRPr="00BB46BC" w:rsidRDefault="00AB739C" w:rsidP="00205DDA">
      <w:pPr>
        <w:spacing w:after="0"/>
        <w:ind w:left="1134" w:hanging="1134"/>
        <w:rPr>
          <w:lang w:val="de-DE"/>
        </w:rPr>
      </w:pPr>
    </w:p>
    <w:p w14:paraId="66CE3677" w14:textId="77777777" w:rsidR="00AB739C" w:rsidRPr="00BB46BC" w:rsidRDefault="00AB739C" w:rsidP="00205DDA">
      <w:pPr>
        <w:spacing w:after="0"/>
        <w:ind w:left="1134" w:hanging="1134"/>
        <w:rPr>
          <w:lang w:val="de-DE"/>
        </w:rPr>
      </w:pPr>
    </w:p>
    <w:p w14:paraId="5B22A9E2" w14:textId="77777777" w:rsidR="00B061A9" w:rsidRPr="00BB46BC" w:rsidRDefault="00B061A9" w:rsidP="00091459">
      <w:pPr>
        <w:spacing w:after="0"/>
        <w:rPr>
          <w:lang w:val="de-DE"/>
        </w:rPr>
      </w:pPr>
    </w:p>
    <w:sectPr w:rsidR="00B061A9" w:rsidRPr="00BB46BC" w:rsidSect="00047508">
      <w:headerReference w:type="even" r:id="rId10"/>
      <w:headerReference w:type="default" r:id="rId11"/>
      <w:footerReference w:type="even" r:id="rId12"/>
      <w:footerReference w:type="default" r:id="rId13"/>
      <w:headerReference w:type="first" r:id="rId14"/>
      <w:footerReference w:type="first" r:id="rId15"/>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3F8BF" w14:textId="77777777" w:rsidR="001572BD" w:rsidRDefault="001572BD" w:rsidP="00CD0A9F">
      <w:pPr>
        <w:spacing w:after="0" w:line="240" w:lineRule="auto"/>
      </w:pPr>
      <w:r>
        <w:separator/>
      </w:r>
    </w:p>
  </w:endnote>
  <w:endnote w:type="continuationSeparator" w:id="0">
    <w:p w14:paraId="419452EB" w14:textId="77777777" w:rsidR="001572BD" w:rsidRDefault="001572BD"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DD9D6" w14:textId="77777777" w:rsidR="00DC4869" w:rsidRDefault="00DC48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519D6" w14:textId="77777777" w:rsidR="00DC4869" w:rsidRDefault="00DC486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62F4D" w14:textId="77777777" w:rsidR="00DC4869" w:rsidRDefault="00DC48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54801" w14:textId="77777777" w:rsidR="001572BD" w:rsidRDefault="001572BD" w:rsidP="00CD0A9F">
      <w:pPr>
        <w:spacing w:after="0" w:line="240" w:lineRule="auto"/>
      </w:pPr>
      <w:r>
        <w:separator/>
      </w:r>
    </w:p>
  </w:footnote>
  <w:footnote w:type="continuationSeparator" w:id="0">
    <w:p w14:paraId="3951E95D" w14:textId="77777777" w:rsidR="001572BD" w:rsidRDefault="001572BD"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3BA70" w14:textId="77777777" w:rsidR="00DC4869" w:rsidRDefault="00DC48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7AC5BE66" w:rsidR="008D3B63" w:rsidRDefault="00DC4869" w:rsidP="00872908">
    <w:pPr>
      <w:pStyle w:val="Koptekst"/>
      <w:jc w:val="right"/>
    </w:pPr>
    <w:r>
      <w:rPr>
        <w:noProof/>
      </w:rPr>
      <w:drawing>
        <wp:inline distT="0" distB="0" distL="0" distR="0" wp14:anchorId="035B9E57" wp14:editId="6CD62A7F">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p w14:paraId="286C2498" w14:textId="77777777" w:rsidR="00893EF4" w:rsidRDefault="00893EF4" w:rsidP="00872908">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507A1" w14:textId="77777777" w:rsidR="00DC4869" w:rsidRDefault="00DC48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22A3"/>
    <w:rsid w:val="00056509"/>
    <w:rsid w:val="000714FD"/>
    <w:rsid w:val="00083DB3"/>
    <w:rsid w:val="0008716C"/>
    <w:rsid w:val="00091459"/>
    <w:rsid w:val="000A2487"/>
    <w:rsid w:val="000B7A8E"/>
    <w:rsid w:val="000C4886"/>
    <w:rsid w:val="000D0410"/>
    <w:rsid w:val="000D1B76"/>
    <w:rsid w:val="000E2459"/>
    <w:rsid w:val="000F4268"/>
    <w:rsid w:val="000F6FC5"/>
    <w:rsid w:val="00105F3A"/>
    <w:rsid w:val="00132DAD"/>
    <w:rsid w:val="00143D2F"/>
    <w:rsid w:val="00146DA0"/>
    <w:rsid w:val="001539E3"/>
    <w:rsid w:val="00153B20"/>
    <w:rsid w:val="00153D65"/>
    <w:rsid w:val="001572BD"/>
    <w:rsid w:val="001668FA"/>
    <w:rsid w:val="001839C1"/>
    <w:rsid w:val="00193A5A"/>
    <w:rsid w:val="00196429"/>
    <w:rsid w:val="00197194"/>
    <w:rsid w:val="001A085E"/>
    <w:rsid w:val="001C1707"/>
    <w:rsid w:val="001C42FF"/>
    <w:rsid w:val="001D0FE8"/>
    <w:rsid w:val="001E0B57"/>
    <w:rsid w:val="00203334"/>
    <w:rsid w:val="002037F6"/>
    <w:rsid w:val="00204946"/>
    <w:rsid w:val="00205DDA"/>
    <w:rsid w:val="00210AFE"/>
    <w:rsid w:val="00211AEC"/>
    <w:rsid w:val="00230FC5"/>
    <w:rsid w:val="00251628"/>
    <w:rsid w:val="00256583"/>
    <w:rsid w:val="002635C3"/>
    <w:rsid w:val="0026493F"/>
    <w:rsid w:val="00266EC5"/>
    <w:rsid w:val="00276494"/>
    <w:rsid w:val="0028030F"/>
    <w:rsid w:val="00281793"/>
    <w:rsid w:val="00294573"/>
    <w:rsid w:val="00294D88"/>
    <w:rsid w:val="002A58E4"/>
    <w:rsid w:val="002B0093"/>
    <w:rsid w:val="002B074C"/>
    <w:rsid w:val="002B599C"/>
    <w:rsid w:val="002C539C"/>
    <w:rsid w:val="002D47FE"/>
    <w:rsid w:val="002E0CE5"/>
    <w:rsid w:val="002E1D8E"/>
    <w:rsid w:val="002E3E33"/>
    <w:rsid w:val="002E7430"/>
    <w:rsid w:val="002F744C"/>
    <w:rsid w:val="003058C1"/>
    <w:rsid w:val="003071E8"/>
    <w:rsid w:val="00313C04"/>
    <w:rsid w:val="00320AC6"/>
    <w:rsid w:val="00323A7C"/>
    <w:rsid w:val="003273BB"/>
    <w:rsid w:val="00330173"/>
    <w:rsid w:val="0033069B"/>
    <w:rsid w:val="00342B84"/>
    <w:rsid w:val="00347EC1"/>
    <w:rsid w:val="00352B98"/>
    <w:rsid w:val="00355A3A"/>
    <w:rsid w:val="00371D6D"/>
    <w:rsid w:val="003829AC"/>
    <w:rsid w:val="00387865"/>
    <w:rsid w:val="003A2CB3"/>
    <w:rsid w:val="003D18B6"/>
    <w:rsid w:val="003D6B29"/>
    <w:rsid w:val="003E2C3A"/>
    <w:rsid w:val="003E77D5"/>
    <w:rsid w:val="004153F6"/>
    <w:rsid w:val="0043186F"/>
    <w:rsid w:val="00450501"/>
    <w:rsid w:val="00450ED9"/>
    <w:rsid w:val="0045253C"/>
    <w:rsid w:val="00455AE9"/>
    <w:rsid w:val="004647FE"/>
    <w:rsid w:val="00464E07"/>
    <w:rsid w:val="00464F62"/>
    <w:rsid w:val="004866AF"/>
    <w:rsid w:val="00491530"/>
    <w:rsid w:val="004A23C6"/>
    <w:rsid w:val="004A329F"/>
    <w:rsid w:val="004D0CE9"/>
    <w:rsid w:val="004D1EF7"/>
    <w:rsid w:val="004D4029"/>
    <w:rsid w:val="004D4A20"/>
    <w:rsid w:val="004E17E4"/>
    <w:rsid w:val="004E7747"/>
    <w:rsid w:val="004F7A47"/>
    <w:rsid w:val="0051345D"/>
    <w:rsid w:val="0051510C"/>
    <w:rsid w:val="00540069"/>
    <w:rsid w:val="00550B05"/>
    <w:rsid w:val="00555285"/>
    <w:rsid w:val="00557E76"/>
    <w:rsid w:val="005619EC"/>
    <w:rsid w:val="00563EF2"/>
    <w:rsid w:val="0056763E"/>
    <w:rsid w:val="00567F60"/>
    <w:rsid w:val="00576DD5"/>
    <w:rsid w:val="00585C68"/>
    <w:rsid w:val="00594BB2"/>
    <w:rsid w:val="005C0F0B"/>
    <w:rsid w:val="005C6964"/>
    <w:rsid w:val="005D2336"/>
    <w:rsid w:val="005D537D"/>
    <w:rsid w:val="005D73B5"/>
    <w:rsid w:val="005E44E0"/>
    <w:rsid w:val="005F13D3"/>
    <w:rsid w:val="005F151B"/>
    <w:rsid w:val="005F187A"/>
    <w:rsid w:val="005F572F"/>
    <w:rsid w:val="00602187"/>
    <w:rsid w:val="00606899"/>
    <w:rsid w:val="006112E6"/>
    <w:rsid w:val="00611F3E"/>
    <w:rsid w:val="00617ABE"/>
    <w:rsid w:val="00617DC9"/>
    <w:rsid w:val="0062733D"/>
    <w:rsid w:val="006339D0"/>
    <w:rsid w:val="00635016"/>
    <w:rsid w:val="00652FAA"/>
    <w:rsid w:val="0066011A"/>
    <w:rsid w:val="00667F97"/>
    <w:rsid w:val="006766F6"/>
    <w:rsid w:val="00680F5B"/>
    <w:rsid w:val="00682791"/>
    <w:rsid w:val="0069011E"/>
    <w:rsid w:val="006916DD"/>
    <w:rsid w:val="00693692"/>
    <w:rsid w:val="006A1777"/>
    <w:rsid w:val="006A1EF8"/>
    <w:rsid w:val="006A2117"/>
    <w:rsid w:val="006A236B"/>
    <w:rsid w:val="006B5094"/>
    <w:rsid w:val="006C5EEB"/>
    <w:rsid w:val="006D1671"/>
    <w:rsid w:val="006E0793"/>
    <w:rsid w:val="006E3FF0"/>
    <w:rsid w:val="006E7B1B"/>
    <w:rsid w:val="006F4C4A"/>
    <w:rsid w:val="00711101"/>
    <w:rsid w:val="0072172B"/>
    <w:rsid w:val="00723977"/>
    <w:rsid w:val="00734AF7"/>
    <w:rsid w:val="00741BFC"/>
    <w:rsid w:val="00757752"/>
    <w:rsid w:val="00783320"/>
    <w:rsid w:val="007A3966"/>
    <w:rsid w:val="007B6F2E"/>
    <w:rsid w:val="007E22DA"/>
    <w:rsid w:val="007F23D8"/>
    <w:rsid w:val="007F4010"/>
    <w:rsid w:val="007F647D"/>
    <w:rsid w:val="00813863"/>
    <w:rsid w:val="00845366"/>
    <w:rsid w:val="008541D3"/>
    <w:rsid w:val="0085729C"/>
    <w:rsid w:val="008632B2"/>
    <w:rsid w:val="00870EFC"/>
    <w:rsid w:val="00872908"/>
    <w:rsid w:val="008776F1"/>
    <w:rsid w:val="00884008"/>
    <w:rsid w:val="00893EF4"/>
    <w:rsid w:val="008A5EC3"/>
    <w:rsid w:val="008D1DDB"/>
    <w:rsid w:val="008D3189"/>
    <w:rsid w:val="008D3B63"/>
    <w:rsid w:val="008E125A"/>
    <w:rsid w:val="008E4A2C"/>
    <w:rsid w:val="008E5725"/>
    <w:rsid w:val="008F4054"/>
    <w:rsid w:val="009118F0"/>
    <w:rsid w:val="00913165"/>
    <w:rsid w:val="00914562"/>
    <w:rsid w:val="0091626E"/>
    <w:rsid w:val="00917A91"/>
    <w:rsid w:val="009234C1"/>
    <w:rsid w:val="009245B1"/>
    <w:rsid w:val="009250DD"/>
    <w:rsid w:val="009306C7"/>
    <w:rsid w:val="00932779"/>
    <w:rsid w:val="00936B51"/>
    <w:rsid w:val="009458BF"/>
    <w:rsid w:val="00954D0A"/>
    <w:rsid w:val="00961B26"/>
    <w:rsid w:val="009776B9"/>
    <w:rsid w:val="00981AD2"/>
    <w:rsid w:val="00983CC3"/>
    <w:rsid w:val="00993082"/>
    <w:rsid w:val="009A3D42"/>
    <w:rsid w:val="009A3FB8"/>
    <w:rsid w:val="009B020E"/>
    <w:rsid w:val="009C270F"/>
    <w:rsid w:val="009D3B76"/>
    <w:rsid w:val="009F0A8B"/>
    <w:rsid w:val="00A06064"/>
    <w:rsid w:val="00A07702"/>
    <w:rsid w:val="00A15DE6"/>
    <w:rsid w:val="00A20E49"/>
    <w:rsid w:val="00A212F8"/>
    <w:rsid w:val="00A347A6"/>
    <w:rsid w:val="00A43260"/>
    <w:rsid w:val="00A46721"/>
    <w:rsid w:val="00A57E4B"/>
    <w:rsid w:val="00A754D2"/>
    <w:rsid w:val="00A811C2"/>
    <w:rsid w:val="00A858AC"/>
    <w:rsid w:val="00A94629"/>
    <w:rsid w:val="00A94F0C"/>
    <w:rsid w:val="00AA7AD9"/>
    <w:rsid w:val="00AB167B"/>
    <w:rsid w:val="00AB1B2F"/>
    <w:rsid w:val="00AB6337"/>
    <w:rsid w:val="00AB739C"/>
    <w:rsid w:val="00AC0CB9"/>
    <w:rsid w:val="00AC1C9F"/>
    <w:rsid w:val="00AD6680"/>
    <w:rsid w:val="00AD76A0"/>
    <w:rsid w:val="00B0435D"/>
    <w:rsid w:val="00B061A9"/>
    <w:rsid w:val="00B11739"/>
    <w:rsid w:val="00B14D40"/>
    <w:rsid w:val="00B22857"/>
    <w:rsid w:val="00B25961"/>
    <w:rsid w:val="00B25DB8"/>
    <w:rsid w:val="00B272E9"/>
    <w:rsid w:val="00B30031"/>
    <w:rsid w:val="00B3518B"/>
    <w:rsid w:val="00B42C33"/>
    <w:rsid w:val="00B55E69"/>
    <w:rsid w:val="00B80F2E"/>
    <w:rsid w:val="00BB46BC"/>
    <w:rsid w:val="00BC3040"/>
    <w:rsid w:val="00BC3AE7"/>
    <w:rsid w:val="00BC6D2D"/>
    <w:rsid w:val="00BE0710"/>
    <w:rsid w:val="00BE2CEB"/>
    <w:rsid w:val="00BE3F53"/>
    <w:rsid w:val="00BF14B8"/>
    <w:rsid w:val="00C01635"/>
    <w:rsid w:val="00C0639E"/>
    <w:rsid w:val="00C06AEB"/>
    <w:rsid w:val="00C12347"/>
    <w:rsid w:val="00C2018C"/>
    <w:rsid w:val="00C32B81"/>
    <w:rsid w:val="00C356BE"/>
    <w:rsid w:val="00C535BF"/>
    <w:rsid w:val="00C570AF"/>
    <w:rsid w:val="00C62B99"/>
    <w:rsid w:val="00C82F7D"/>
    <w:rsid w:val="00C87B18"/>
    <w:rsid w:val="00C91F12"/>
    <w:rsid w:val="00C96F81"/>
    <w:rsid w:val="00CC1454"/>
    <w:rsid w:val="00CC49B0"/>
    <w:rsid w:val="00CD0A9F"/>
    <w:rsid w:val="00CD2A67"/>
    <w:rsid w:val="00CD7066"/>
    <w:rsid w:val="00CE09F4"/>
    <w:rsid w:val="00CE7A1C"/>
    <w:rsid w:val="00CF49B0"/>
    <w:rsid w:val="00D31882"/>
    <w:rsid w:val="00D35519"/>
    <w:rsid w:val="00D44F58"/>
    <w:rsid w:val="00D466DE"/>
    <w:rsid w:val="00D46FF8"/>
    <w:rsid w:val="00D5378C"/>
    <w:rsid w:val="00D53928"/>
    <w:rsid w:val="00D727A1"/>
    <w:rsid w:val="00D77AF9"/>
    <w:rsid w:val="00D817F4"/>
    <w:rsid w:val="00D87758"/>
    <w:rsid w:val="00D94BE8"/>
    <w:rsid w:val="00DA060C"/>
    <w:rsid w:val="00DC1A9C"/>
    <w:rsid w:val="00DC4869"/>
    <w:rsid w:val="00DE3A9A"/>
    <w:rsid w:val="00DF41B2"/>
    <w:rsid w:val="00E00DBB"/>
    <w:rsid w:val="00E203A8"/>
    <w:rsid w:val="00E27A2F"/>
    <w:rsid w:val="00E315A1"/>
    <w:rsid w:val="00E43700"/>
    <w:rsid w:val="00E65B45"/>
    <w:rsid w:val="00E66F92"/>
    <w:rsid w:val="00E714B5"/>
    <w:rsid w:val="00E73D0B"/>
    <w:rsid w:val="00E944FE"/>
    <w:rsid w:val="00EB33E4"/>
    <w:rsid w:val="00EC1701"/>
    <w:rsid w:val="00EC5945"/>
    <w:rsid w:val="00ED3FCA"/>
    <w:rsid w:val="00ED689B"/>
    <w:rsid w:val="00EE21BA"/>
    <w:rsid w:val="00EF2143"/>
    <w:rsid w:val="00EF4097"/>
    <w:rsid w:val="00F250BF"/>
    <w:rsid w:val="00F30F9B"/>
    <w:rsid w:val="00F32982"/>
    <w:rsid w:val="00F4337D"/>
    <w:rsid w:val="00F44243"/>
    <w:rsid w:val="00F4450F"/>
    <w:rsid w:val="00F455A3"/>
    <w:rsid w:val="00F4796B"/>
    <w:rsid w:val="00F52DE9"/>
    <w:rsid w:val="00F53CC6"/>
    <w:rsid w:val="00F55B64"/>
    <w:rsid w:val="00F64814"/>
    <w:rsid w:val="00F721ED"/>
    <w:rsid w:val="00F8089B"/>
    <w:rsid w:val="00F86299"/>
    <w:rsid w:val="00F876EC"/>
    <w:rsid w:val="00FA3118"/>
    <w:rsid w:val="00FA6B79"/>
    <w:rsid w:val="00FB4035"/>
    <w:rsid w:val="00FD448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TaxCatchAll xmlns="0aa5b8dd-10c7-4ace-84a3-8edf5dd86461" xsi:nil="true"/>
    <MediaLengthInSeconds xmlns="8c759bf6-42e2-4be2-8076-ca901ae762be" xsi:nil="true"/>
    <SharedWithUsers xmlns="0aa5b8dd-10c7-4ace-84a3-8edf5dd86461">
      <UserInfo>
        <DisplayName/>
        <AccountId xsi:nil="true"/>
        <AccountType/>
      </UserInfo>
    </SharedWithUsers>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E0A75F-1063-4F9A-BB90-50D65C7698C0}">
  <ds:schemaRefs>
    <ds:schemaRef ds:uri="http://purl.org/dc/elements/1.1/"/>
    <ds:schemaRef ds:uri="0aa5b8dd-10c7-4ace-84a3-8edf5dd86461"/>
    <ds:schemaRef ds:uri="http://purl.org/dc/term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8c759bf6-42e2-4be2-8076-ca901ae762be"/>
    <ds:schemaRef ds:uri="http://purl.org/dc/dcmitype/"/>
  </ds:schemaRefs>
</ds:datastoreItem>
</file>

<file path=customXml/itemProps2.xml><?xml version="1.0" encoding="utf-8"?>
<ds:datastoreItem xmlns:ds="http://schemas.openxmlformats.org/officeDocument/2006/customXml" ds:itemID="{92041537-7463-45F0-B54B-427CC10F0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89089-64AD-4834-9CA6-A80789D2C2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1398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Jeroen Haesenbos</cp:lastModifiedBy>
  <cp:revision>60</cp:revision>
  <cp:lastPrinted>2023-07-03T11:15:00Z</cp:lastPrinted>
  <dcterms:created xsi:type="dcterms:W3CDTF">2023-12-07T13:02:00Z</dcterms:created>
  <dcterms:modified xsi:type="dcterms:W3CDTF">2025-06-25T05:34:00Z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